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Sävsjö kommunfullmäktige</w:t>
      </w:r>
    </w:p>
    <w:p>
      <w:pPr>
        <w:pStyle w:val="Heading1"/>
      </w:pPr>
      <w:r>
        <w:t xml:space="preserve">Brottsförebyggande åtgärder i Sävsjö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Sävsjö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ökning av anmälda brott mot person i centrala Sävsjö 2022–2024. Trygghetsundersökningar pekar på otrygghet kvällstid.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Sävsjö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fler kameror på strategiska platser i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samverkan med polisen genom gemensamma trygghetsvandringar.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stärka nattvandring och ungdomsverksamhet på kvällar.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brottsutvecklingen årligen i kommunfullmäktige.</w:t>
      </w:r>
    </w:p>
    <w:p>
      <w:pPr>
        <w:spacing w:before="360"/>
      </w:pPr>
    </w:p>
    <w:p>
      <w:r>
        <w:t xml:space="preserve">Sävsjö,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Sävsjö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2026-07-14T05:15:34.978Z</dcterms:created>
  <dcterms:modified xsi:type="dcterms:W3CDTF">2026-07-14T05:15:34.978Z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